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5E6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</w:t>
      </w:r>
    </w:p>
    <w:p w:rsidR="00C5576E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Дело № 5-</w:t>
      </w:r>
      <w:r w:rsidR="00257B95">
        <w:rPr>
          <w:sz w:val="28"/>
          <w:szCs w:val="28"/>
        </w:rPr>
        <w:t>428</w:t>
      </w:r>
      <w:r w:rsidRPr="00474B62" w:rsidR="00A53AF3">
        <w:rPr>
          <w:sz w:val="28"/>
          <w:szCs w:val="28"/>
        </w:rPr>
        <w:t>-210</w:t>
      </w:r>
      <w:r w:rsidR="00722572">
        <w:rPr>
          <w:sz w:val="28"/>
          <w:szCs w:val="28"/>
        </w:rPr>
        <w:t>5</w:t>
      </w:r>
      <w:r w:rsidRPr="00474B62">
        <w:rPr>
          <w:sz w:val="28"/>
          <w:szCs w:val="28"/>
        </w:rPr>
        <w:t>/20</w:t>
      </w:r>
      <w:r w:rsidRPr="00474B62" w:rsidR="00472877">
        <w:rPr>
          <w:sz w:val="28"/>
          <w:szCs w:val="28"/>
        </w:rPr>
        <w:t>2</w:t>
      </w:r>
      <w:r w:rsidR="00257B95">
        <w:rPr>
          <w:sz w:val="28"/>
          <w:szCs w:val="28"/>
        </w:rPr>
        <w:t>6</w:t>
      </w:r>
    </w:p>
    <w:p w:rsidR="00C27D2B" w:rsidP="00F90FDC">
      <w:pPr>
        <w:ind w:firstLine="540"/>
        <w:jc w:val="right"/>
        <w:rPr>
          <w:color w:val="FF0000"/>
          <w:sz w:val="28"/>
          <w:szCs w:val="28"/>
        </w:rPr>
      </w:pPr>
      <w:r w:rsidRPr="00174EFB">
        <w:rPr>
          <w:color w:val="FF0000"/>
          <w:sz w:val="28"/>
          <w:szCs w:val="28"/>
        </w:rPr>
        <w:t>86MS0045-01-2026-002241-36</w:t>
      </w:r>
    </w:p>
    <w:p w:rsidR="00174EFB" w:rsidRPr="00257B95" w:rsidP="00F90FDC">
      <w:pPr>
        <w:ind w:firstLine="540"/>
        <w:jc w:val="right"/>
        <w:rPr>
          <w:color w:val="FF0000"/>
          <w:sz w:val="28"/>
          <w:szCs w:val="28"/>
        </w:rPr>
      </w:pP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   </w:t>
      </w:r>
      <w:r w:rsidRPr="00474B62" w:rsidR="00A53AF3">
        <w:rPr>
          <w:sz w:val="28"/>
          <w:szCs w:val="28"/>
        </w:rPr>
        <w:t xml:space="preserve"> </w:t>
      </w:r>
      <w:r w:rsidR="00257B95">
        <w:rPr>
          <w:sz w:val="28"/>
          <w:szCs w:val="28"/>
        </w:rPr>
        <w:t>29 апреля 2026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>, г. Ниж</w:t>
      </w:r>
      <w:r w:rsidRPr="008E7F97">
        <w:rPr>
          <w:sz w:val="28"/>
          <w:szCs w:val="28"/>
        </w:rPr>
        <w:t>невартовск,</w:t>
      </w:r>
    </w:p>
    <w:p w:rsidR="001C2E09" w:rsidRPr="008E7F97" w:rsidP="001C2E09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1C2E09" w:rsidP="001C2E09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Осокиной Оксаны Ярославовны, </w:t>
      </w:r>
      <w:r w:rsidR="00174943"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 года рождения, уроженки </w:t>
      </w:r>
      <w:r w:rsidR="00174943"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, </w:t>
      </w:r>
      <w:r w:rsidR="00FB013D">
        <w:rPr>
          <w:sz w:val="28"/>
          <w:szCs w:val="28"/>
          <w:lang w:val="ru-RU"/>
        </w:rPr>
        <w:t xml:space="preserve">работающей </w:t>
      </w:r>
      <w:r>
        <w:rPr>
          <w:sz w:val="28"/>
          <w:szCs w:val="28"/>
          <w:lang w:val="ru-RU"/>
        </w:rPr>
        <w:t>главным бухгалтером</w:t>
      </w:r>
      <w:r w:rsidR="00FB013D">
        <w:rPr>
          <w:sz w:val="28"/>
          <w:szCs w:val="28"/>
          <w:lang w:val="ru-RU"/>
        </w:rPr>
        <w:t xml:space="preserve"> </w:t>
      </w:r>
      <w:r w:rsidR="008B756F">
        <w:rPr>
          <w:sz w:val="28"/>
          <w:szCs w:val="28"/>
          <w:lang w:val="ru-RU"/>
        </w:rPr>
        <w:t xml:space="preserve">муниципального бюджетного дошкольного образовательного учреждения детского сада № </w:t>
      </w:r>
      <w:r>
        <w:rPr>
          <w:sz w:val="28"/>
          <w:szCs w:val="28"/>
          <w:lang w:val="ru-RU"/>
        </w:rPr>
        <w:t>31 «Медвежонок</w:t>
      </w:r>
      <w:r w:rsidR="008B756F">
        <w:rPr>
          <w:sz w:val="28"/>
          <w:szCs w:val="28"/>
          <w:lang w:val="ru-RU"/>
        </w:rPr>
        <w:t xml:space="preserve">», </w:t>
      </w:r>
      <w:r>
        <w:rPr>
          <w:sz w:val="28"/>
          <w:szCs w:val="28"/>
          <w:lang w:val="ru-RU"/>
        </w:rPr>
        <w:t xml:space="preserve">зарегистрированной и проживающей в </w:t>
      </w:r>
      <w:r w:rsidR="00174943"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, ИНН: </w:t>
      </w:r>
      <w:r w:rsidR="00174943"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, </w:t>
      </w:r>
    </w:p>
    <w:p w:rsidR="002855E6" w:rsidP="001C2E09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257B95" w:rsidP="00416E9A">
      <w:pPr>
        <w:pStyle w:val="BodyTextInden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01, </w:t>
      </w:r>
      <w:r w:rsidRPr="00257B95">
        <w:rPr>
          <w:sz w:val="28"/>
          <w:szCs w:val="28"/>
        </w:rPr>
        <w:t>14 января 2026 года в течение</w:t>
      </w:r>
      <w:r w:rsidRPr="00257B95">
        <w:rPr>
          <w:sz w:val="28"/>
          <w:szCs w:val="28"/>
        </w:rPr>
        <w:t xml:space="preserve"> рабочего времени с 9.00 до 17.00 часов Осокина О</w:t>
      </w:r>
      <w:r w:rsidR="00C27D2B">
        <w:rPr>
          <w:sz w:val="28"/>
          <w:szCs w:val="28"/>
          <w:lang w:val="ru-RU"/>
        </w:rPr>
        <w:t>.Я.</w:t>
      </w:r>
      <w:r w:rsidRPr="00257B95">
        <w:rPr>
          <w:sz w:val="28"/>
          <w:szCs w:val="28"/>
        </w:rPr>
        <w:t xml:space="preserve">, </w:t>
      </w:r>
      <w:r w:rsidR="00C27D2B">
        <w:rPr>
          <w:sz w:val="28"/>
          <w:szCs w:val="28"/>
          <w:lang w:val="ru-RU"/>
        </w:rPr>
        <w:t xml:space="preserve">являясь </w:t>
      </w:r>
      <w:r w:rsidRPr="00257B95">
        <w:rPr>
          <w:sz w:val="28"/>
          <w:szCs w:val="28"/>
        </w:rPr>
        <w:t>главны</w:t>
      </w:r>
      <w:r w:rsidR="00C27D2B">
        <w:rPr>
          <w:sz w:val="28"/>
          <w:szCs w:val="28"/>
          <w:lang w:val="ru-RU"/>
        </w:rPr>
        <w:t>м</w:t>
      </w:r>
      <w:r w:rsidRPr="00257B95">
        <w:rPr>
          <w:sz w:val="28"/>
          <w:szCs w:val="28"/>
        </w:rPr>
        <w:t xml:space="preserve"> бухгалтер</w:t>
      </w:r>
      <w:r w:rsidR="00C27D2B">
        <w:rPr>
          <w:sz w:val="28"/>
          <w:szCs w:val="28"/>
          <w:lang w:val="ru-RU"/>
        </w:rPr>
        <w:t>ом</w:t>
      </w:r>
      <w:r w:rsidRPr="00257B95">
        <w:rPr>
          <w:sz w:val="28"/>
          <w:szCs w:val="28"/>
        </w:rPr>
        <w:t xml:space="preserve"> МБДОУ ДС № 31 «Медвежонок», находясь по адресу: город Нижневартовск, улица Нефтяников, дом 74А, </w:t>
      </w:r>
      <w:r w:rsidR="00C27D2B">
        <w:rPr>
          <w:sz w:val="28"/>
          <w:szCs w:val="28"/>
          <w:lang w:val="ru-RU"/>
        </w:rPr>
        <w:t>в н</w:t>
      </w:r>
      <w:r w:rsidRPr="00257B95">
        <w:rPr>
          <w:sz w:val="28"/>
          <w:szCs w:val="28"/>
        </w:rPr>
        <w:t>аруш</w:t>
      </w:r>
      <w:r w:rsidR="00C27D2B">
        <w:rPr>
          <w:sz w:val="28"/>
          <w:szCs w:val="28"/>
          <w:lang w:val="ru-RU"/>
        </w:rPr>
        <w:t xml:space="preserve">ение </w:t>
      </w:r>
      <w:r w:rsidRPr="00257B95">
        <w:rPr>
          <w:sz w:val="28"/>
          <w:szCs w:val="28"/>
        </w:rPr>
        <w:t>требовани</w:t>
      </w:r>
      <w:r w:rsidR="00C27D2B">
        <w:rPr>
          <w:sz w:val="28"/>
          <w:szCs w:val="28"/>
          <w:lang w:val="ru-RU"/>
        </w:rPr>
        <w:t>й</w:t>
      </w:r>
      <w:r w:rsidRPr="00257B95">
        <w:rPr>
          <w:sz w:val="28"/>
          <w:szCs w:val="28"/>
        </w:rPr>
        <w:t xml:space="preserve"> к бухгалтерскому учету</w:t>
      </w:r>
      <w:r w:rsidR="00C27D2B">
        <w:rPr>
          <w:sz w:val="28"/>
          <w:szCs w:val="28"/>
          <w:lang w:val="ru-RU"/>
        </w:rPr>
        <w:t xml:space="preserve"> </w:t>
      </w:r>
      <w:r w:rsidRPr="00257B95">
        <w:rPr>
          <w:sz w:val="28"/>
          <w:szCs w:val="28"/>
        </w:rPr>
        <w:t>отразила в бухгалтерском регистр</w:t>
      </w:r>
      <w:r w:rsidRPr="00257B95">
        <w:rPr>
          <w:sz w:val="28"/>
          <w:szCs w:val="28"/>
        </w:rPr>
        <w:t>е - Журнале операций расчетов с поставщиками и подрядчиками за январь 2026 года кредиторскую задолженность по КФО 4 - деятельность по выполнению государственного (муниципального) задания по дебету счета 4.109.00.000 и кредиту счета 4.302.00.000 в общей сум</w:t>
      </w:r>
      <w:r w:rsidRPr="00257B95">
        <w:rPr>
          <w:sz w:val="28"/>
          <w:szCs w:val="28"/>
        </w:rPr>
        <w:t>ме обязательств за декабрь 2025 года 585</w:t>
      </w:r>
      <w:r w:rsidR="00C27D2B">
        <w:rPr>
          <w:sz w:val="28"/>
          <w:szCs w:val="28"/>
          <w:lang w:val="ru-RU"/>
        </w:rPr>
        <w:t> </w:t>
      </w:r>
      <w:r w:rsidRPr="00257B95">
        <w:rPr>
          <w:sz w:val="28"/>
          <w:szCs w:val="28"/>
        </w:rPr>
        <w:t>022,91 рубл</w:t>
      </w:r>
      <w:r w:rsidR="00C27D2B">
        <w:rPr>
          <w:sz w:val="28"/>
          <w:szCs w:val="28"/>
          <w:lang w:val="ru-RU"/>
        </w:rPr>
        <w:t>ей</w:t>
      </w:r>
      <w:r w:rsidRPr="00257B95">
        <w:rPr>
          <w:sz w:val="28"/>
          <w:szCs w:val="28"/>
        </w:rPr>
        <w:t xml:space="preserve">, что повлекло предоставление бухгалтерской отчетности, содержащей незначительное искажение показателя бухгалтерской отчетности, выраженного в денежном измерении: строка 410 «Кредиторская задолженность </w:t>
      </w:r>
      <w:r w:rsidRPr="00257B95">
        <w:rPr>
          <w:sz w:val="28"/>
          <w:szCs w:val="28"/>
        </w:rPr>
        <w:t>по выплатам (030200000, 020800000, 030402000, 030403000), всего» графы 8 Баланса государственного (муниципального) учреждения (форма 0503730) на 01.01.2026 года на сумму 585 022,91 рубля, которое привело к искажению информации об обязательствах не более че</w:t>
      </w:r>
      <w:r w:rsidRPr="00257B95">
        <w:rPr>
          <w:sz w:val="28"/>
          <w:szCs w:val="28"/>
        </w:rPr>
        <w:t>м на 1 процент и на сумму, превышающую сто тысяч рублей, но не превышающую одного миллиона рублей (0,08% от итогового показателя «Обязательства» (строка 550) на конец отчетного периода (графа 8) Баланса государственного (муниципального) учреждения (форма 0</w:t>
      </w:r>
      <w:r w:rsidRPr="00257B95">
        <w:rPr>
          <w:sz w:val="28"/>
          <w:szCs w:val="28"/>
        </w:rPr>
        <w:t xml:space="preserve">503730) на 01.01.2026 года на сумму 585 022,91 рубля, а именно: информация об обязательствах фактически отражена по итоговому показателю «Обязательства» (строка 550) на конец отчетного периода (графа 8) Баланса государственного (муниципального) учреждения </w:t>
      </w:r>
      <w:r w:rsidRPr="00257B95">
        <w:rPr>
          <w:sz w:val="28"/>
          <w:szCs w:val="28"/>
        </w:rPr>
        <w:t>(форма 0503730) на 01.01.2026 года в сумме 704 927 020,63 рубля, а должно быть - 705 512 043,54 рубля (разница составляет 585 022,91 рубля). Сумма искажения информации об обязательствах составляет 0,08% (585 022,91 рубля / 705 512 043,54 рубля* 100).</w:t>
      </w:r>
    </w:p>
    <w:p w:rsidR="00F607A8" w:rsidP="00416E9A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ассмотрени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дела об административном правонарушении </w:t>
      </w:r>
      <w:r w:rsidR="00257B95">
        <w:rPr>
          <w:sz w:val="28"/>
          <w:szCs w:val="28"/>
          <w:lang w:val="ru-RU"/>
        </w:rPr>
        <w:t>Осокина О.Я.</w:t>
      </w:r>
      <w:r>
        <w:rPr>
          <w:sz w:val="28"/>
          <w:szCs w:val="28"/>
          <w:lang w:val="ru-RU"/>
        </w:rPr>
        <w:t xml:space="preserve"> подтвердила обстоятельства, изложенные в протоколе об административном правонарушении. </w:t>
      </w:r>
      <w:r w:rsidR="00EC06CE">
        <w:rPr>
          <w:sz w:val="28"/>
          <w:szCs w:val="28"/>
          <w:lang w:val="ru-RU"/>
        </w:rPr>
        <w:t xml:space="preserve">Указала, что организации поздно предоставили счета, а она не стала корректировать баланс. </w:t>
      </w:r>
    </w:p>
    <w:p w:rsidR="00D5659A" w:rsidP="00287F65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Мировой судья</w:t>
      </w:r>
      <w:r w:rsidRPr="00474B62">
        <w:rPr>
          <w:sz w:val="28"/>
          <w:szCs w:val="28"/>
        </w:rPr>
        <w:t xml:space="preserve">, </w:t>
      </w:r>
      <w:r w:rsidRPr="00474B62" w:rsidR="00915D08">
        <w:rPr>
          <w:sz w:val="28"/>
          <w:szCs w:val="28"/>
        </w:rPr>
        <w:t>выслушав</w:t>
      </w:r>
      <w:r w:rsidRPr="00474B62" w:rsidR="00F607A8">
        <w:rPr>
          <w:sz w:val="28"/>
          <w:szCs w:val="28"/>
        </w:rPr>
        <w:t xml:space="preserve"> </w:t>
      </w:r>
      <w:r w:rsidRPr="00474B62" w:rsidR="006869B2">
        <w:rPr>
          <w:sz w:val="28"/>
          <w:szCs w:val="28"/>
        </w:rPr>
        <w:t xml:space="preserve">лицо, привлекаемое к административной </w:t>
      </w:r>
      <w:r w:rsidRPr="00842F99" w:rsidR="006869B2">
        <w:rPr>
          <w:sz w:val="28"/>
          <w:szCs w:val="28"/>
        </w:rPr>
        <w:t xml:space="preserve">ответственности, </w:t>
      </w:r>
      <w:r w:rsidRPr="00842F99">
        <w:rPr>
          <w:sz w:val="28"/>
          <w:szCs w:val="28"/>
        </w:rPr>
        <w:t xml:space="preserve">изучив материалы </w:t>
      </w:r>
      <w:r w:rsidRPr="00474B62">
        <w:rPr>
          <w:sz w:val="28"/>
          <w:szCs w:val="28"/>
        </w:rPr>
        <w:t xml:space="preserve">дела, приходит к следующему.  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 xml:space="preserve">В силу статьи 9 Закона №402-ФЗ, пункта 3 Инструкции № 157н, пунктов 20, 21 Стандарта № 256н «Концептуальные основы» объекты бухгалтерского </w:t>
      </w:r>
      <w:r w:rsidRPr="00257B95">
        <w:rPr>
          <w:sz w:val="28"/>
          <w:szCs w:val="28"/>
        </w:rPr>
        <w:t>учета, а также изменяющие их факты хозяйственной жизни отражаются в бухгалтерском учете на основании первичных учетных документов, поступивших по результатам внутреннего контроля совершаемых фактов хозяйственной жизни для регистрации содержащихся в них дан</w:t>
      </w:r>
      <w:r w:rsidRPr="00257B95">
        <w:rPr>
          <w:sz w:val="28"/>
          <w:szCs w:val="28"/>
        </w:rPr>
        <w:t>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оформление; первичные учетные документы должны составляться в момент совершен</w:t>
      </w:r>
      <w:r w:rsidRPr="00257B95">
        <w:rPr>
          <w:sz w:val="28"/>
          <w:szCs w:val="28"/>
        </w:rPr>
        <w:t>ия фактов хозяйственной жизни, а если это не представляется возможным - непосредственно после окончания факта хозяйственной жизни.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Пунктом 16 Стандарта № 256н «Концептуальные основы» установлено, что ведение бухгалтерского учета объектов бухгалтерского уче</w:t>
      </w:r>
      <w:r w:rsidRPr="00257B95">
        <w:rPr>
          <w:sz w:val="28"/>
          <w:szCs w:val="28"/>
        </w:rPr>
        <w:t>та осуществляется в денежном измерении (стоимостном выражении) с использованием: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метода начисления, согласно которому результаты операций признаются в бухгалтерском учете по факту их совершения независимо от того, когда получены или выплачены при расчетах,</w:t>
      </w:r>
      <w:r w:rsidRPr="00257B95">
        <w:rPr>
          <w:sz w:val="28"/>
          <w:szCs w:val="28"/>
        </w:rPr>
        <w:t xml:space="preserve"> связанных с осуществлением указанных операций, денежные средства (или их эквиваленты);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принципа равномерности признания доходов и расходов и допущения временной определенности фактов хозяйственной жизни, которая целей бухгалтерского учета означает, что об</w:t>
      </w:r>
      <w:r w:rsidRPr="00257B95">
        <w:rPr>
          <w:sz w:val="28"/>
          <w:szCs w:val="28"/>
        </w:rPr>
        <w:t xml:space="preserve">ъекты бухгалтерского учета признаются в бухгалтерском учете в том отчетном периоде, в котором имели место факты хозяйственной жизни, приведшие к возникновению и (или) изменению соответствующих активов, обязательств, доходов и (или) расходов, иных объектов </w:t>
      </w:r>
      <w:r w:rsidRPr="00257B95">
        <w:rPr>
          <w:sz w:val="28"/>
          <w:szCs w:val="28"/>
        </w:rPr>
        <w:t>бухгалтерского учета, вне зависимости от поступления или выбытия денежных средств (или их эквивалентов) при расчетах, связанных с осуществлением указанных операций.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На основании пункта 5 Стандарта № 275н «События после отчетной даты» поступление после отче</w:t>
      </w:r>
      <w:r w:rsidRPr="00257B95">
        <w:rPr>
          <w:sz w:val="28"/>
          <w:szCs w:val="28"/>
        </w:rPr>
        <w:t>тной даты первичных учетных документов, оформляющих факты хозяйственной жизни, возникших (произошедших) в отчетном периоде, информация о которых подлежит отражению в бухгалтерском учете и (или) раскрытию в бухгалтерской (финансовой) отчетности, не является</w:t>
      </w:r>
      <w:r w:rsidRPr="00257B95">
        <w:rPr>
          <w:sz w:val="28"/>
          <w:szCs w:val="28"/>
        </w:rPr>
        <w:t xml:space="preserve"> событием после отчетной даты.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Согласно части 6 статьи 15 Закона № 402-ФЗ отчетная дата (дата, на которую составляется бухгалтерская (финансовая) отчетность) - это последний календарный день отчетного периода, за исключением случаев реорганизации и ликвида</w:t>
      </w:r>
      <w:r w:rsidRPr="00257B95">
        <w:rPr>
          <w:sz w:val="28"/>
          <w:szCs w:val="28"/>
        </w:rPr>
        <w:t>ции юридического лица. Соответственно, для годовой бухгалтерской отчетности за отчетный 2025 год отчетной датой является 31.12.2025 года.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В силу изложенных требований первичные учетные документы, оформляющие факты хозяйственной жизни, возникшие (произошедш</w:t>
      </w:r>
      <w:r w:rsidRPr="00257B95">
        <w:rPr>
          <w:sz w:val="28"/>
          <w:szCs w:val="28"/>
        </w:rPr>
        <w:t>ие) в отчетном 2025 году, должны быть отражены в бухгалтерском учете и раскрыты в бухгалтерской отчетности за 2025 год.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Согласно пункту 1.7 Методических рекомендаций по применению федерального стандарта бухгалтерского учета для организаций государственного</w:t>
      </w:r>
      <w:r w:rsidRPr="00257B95">
        <w:rPr>
          <w:sz w:val="28"/>
          <w:szCs w:val="28"/>
        </w:rPr>
        <w:t xml:space="preserve"> сектора «События после отчетной даты», направленных письмом Минфина России от 31.07.2018 №02-06- 07/55005, при поступлении первичных документов после даты подписания (принятия) отчетности вышестоящим пользователем отчетности указанные операции отражаются </w:t>
      </w:r>
      <w:r w:rsidRPr="00257B95">
        <w:rPr>
          <w:sz w:val="28"/>
          <w:szCs w:val="28"/>
        </w:rPr>
        <w:t>в следующем отчетном периоде (в году, следующем за отчетным) как ошибки прошлых лет, обособляются на отдельных счетах бюджетног</w:t>
      </w:r>
      <w:r w:rsidR="00211EBD">
        <w:rPr>
          <w:sz w:val="28"/>
          <w:szCs w:val="28"/>
        </w:rPr>
        <w:t>о учета, в отдельном регистре с</w:t>
      </w:r>
      <w:r w:rsidR="00211EBD">
        <w:rPr>
          <w:sz w:val="28"/>
          <w:szCs w:val="28"/>
          <w:lang w:val="ru-RU"/>
        </w:rPr>
        <w:t xml:space="preserve"> </w:t>
      </w:r>
      <w:r w:rsidRPr="00257B95">
        <w:rPr>
          <w:sz w:val="28"/>
          <w:szCs w:val="28"/>
        </w:rPr>
        <w:t>корректировкой входящих остатков на начало отчетного периода, в котором отражены ошибки прошлых л</w:t>
      </w:r>
      <w:r w:rsidRPr="00257B95">
        <w:rPr>
          <w:sz w:val="28"/>
          <w:szCs w:val="28"/>
        </w:rPr>
        <w:t>ет.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В соответствии с пунктом 8.1 Инструкции № ЗЗн, пунктом 64 Стандарта №256н «Концептуальные основы» дата включения данных представленной бухгалтерской (финансовой) отчетности в консолидированную отчетность, формируемую субъектом консолидированной отчетно</w:t>
      </w:r>
      <w:r w:rsidRPr="00257B95">
        <w:rPr>
          <w:sz w:val="28"/>
          <w:szCs w:val="28"/>
        </w:rPr>
        <w:t>сти, является датой принятия представленной субъектом отчетности бухгалтерской (финансовой) отчетности, на основании уведомления субъекта отчетности о результатах проведенной камеральной проверки отчетности субъектом консолидированной отчетности.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Департаме</w:t>
      </w:r>
      <w:r w:rsidRPr="00257B95">
        <w:rPr>
          <w:sz w:val="28"/>
          <w:szCs w:val="28"/>
        </w:rPr>
        <w:t xml:space="preserve">нтом образования администрации города Нижневартовска (далее - Департамент) </w:t>
      </w:r>
      <w:r w:rsidR="00C27D2B">
        <w:rPr>
          <w:sz w:val="28"/>
          <w:szCs w:val="28"/>
          <w:lang w:val="ru-RU"/>
        </w:rPr>
        <w:t>у</w:t>
      </w:r>
      <w:r w:rsidRPr="00257B95">
        <w:rPr>
          <w:sz w:val="28"/>
          <w:szCs w:val="28"/>
        </w:rPr>
        <w:t xml:space="preserve">ведомление подведомственных учреждений, в числе которых МБДОУ ДС № 31 «Медвежонок», о результатах проведенной камеральной проверки бухгалтерской отчетности за 2025 год и о дате ее </w:t>
      </w:r>
      <w:r w:rsidRPr="00257B95">
        <w:rPr>
          <w:sz w:val="28"/>
          <w:szCs w:val="28"/>
        </w:rPr>
        <w:t>включения в консолидированную бухгалтерскую отчетность направлено письмом от 10.02.2026 №34-Исх-701, следовательно, годовая бухгалтерская отчетность подведомственных муниципальных бюджетных и автономных учреждений принята Департаментом 10.02.2026 года.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В с</w:t>
      </w:r>
      <w:r w:rsidRPr="00257B95">
        <w:rPr>
          <w:sz w:val="28"/>
          <w:szCs w:val="28"/>
        </w:rPr>
        <w:t>илу вышеизложенных требований первичные учетные документы (независимо от даты их составления) оформляющие факты хозяйственной жизни, возникшие (произошедшие) в отчетном 2025 году, поступившие в учреждение после отчетной даты, но до даты принятия годовой бу</w:t>
      </w:r>
      <w:r w:rsidRPr="00257B95">
        <w:rPr>
          <w:sz w:val="28"/>
          <w:szCs w:val="28"/>
        </w:rPr>
        <w:t>хгалтерской отчетности Департаментом 10.02.2026 года, должны быть отражены в бухгалтерском учете и раскрыты в бухгалтерской отчетности за 2025 год.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В соответствии с пунктом 254 Инструкции № 157н на счете 030200000 «Расчеты по принятым обязательствам» учиты</w:t>
      </w:r>
      <w:r w:rsidRPr="00257B95">
        <w:rPr>
          <w:sz w:val="28"/>
          <w:szCs w:val="28"/>
        </w:rPr>
        <w:t>ваются расчеты по принятым учреждением обязательствам перед субъектами гражданских прав за поставленные материальные ценности, оказанные услуги, выполненные работы, по иным основаниям, вытекающим из условий договоров, соглашений.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На основании пунктов 60, 6</w:t>
      </w:r>
      <w:r w:rsidRPr="00257B95">
        <w:rPr>
          <w:sz w:val="28"/>
          <w:szCs w:val="28"/>
        </w:rPr>
        <w:t>1, 126, 128, 153 Инструкции по применению Плана счетов бухгалтерского учета для бюджетных учреждений, утвержденной приказом Минфина России от 16.12.2010 № 174н (далее - Инструкция № 174н), операции по принятию обязательств в сумме полученных по государстве</w:t>
      </w:r>
      <w:r w:rsidRPr="00257B95">
        <w:rPr>
          <w:sz w:val="28"/>
          <w:szCs w:val="28"/>
        </w:rPr>
        <w:t>нному (муниципальному) договору на нужды бюджетного/автономного учреждения оказанных услуг, выполненных работ, отражаются на основании документов, предусмотренных договором (обычаями делового оборота) и подтверждающих исполнение подрядчиком, исполнителем о</w:t>
      </w:r>
      <w:r w:rsidRPr="00257B95">
        <w:rPr>
          <w:sz w:val="28"/>
          <w:szCs w:val="28"/>
        </w:rPr>
        <w:t xml:space="preserve">бязательств по договору, в соответствии </w:t>
      </w:r>
      <w:r w:rsidRPr="00257B95">
        <w:rPr>
          <w:sz w:val="28"/>
          <w:szCs w:val="28"/>
        </w:rPr>
        <w:t>с видом объекта учета и хозяйственной операции и оформляются следующими бухгалтерскими записями: по кредиту счета 030220000 «Расчеты по работам, услугам» и дебету соответствующих счетов аналитического учета счетов 01</w:t>
      </w:r>
      <w:r w:rsidRPr="00257B95">
        <w:rPr>
          <w:sz w:val="28"/>
          <w:szCs w:val="28"/>
        </w:rPr>
        <w:t>0960000 «Себестоимость готовой продукции, работ, услуг», 010980000 «Общехозяйственные расходы», 040120200 «Расходы экономического субъекта».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На основании указанных требований вышеуказанные операции по увеличению задолженности по принятым Учреждением обязат</w:t>
      </w:r>
      <w:r w:rsidRPr="00257B95">
        <w:rPr>
          <w:sz w:val="28"/>
          <w:szCs w:val="28"/>
        </w:rPr>
        <w:t>ельствам, оформляющие факты хозяйственной жизни (приобретение коммунальных услуг, возмещение коммунальных услуг и эксплуатационных расходов по арендованным помещениям, по оплате договоров на выполнение работ, оказание услуг, связанных с содержанием имущест</w:t>
      </w:r>
      <w:r w:rsidRPr="00257B95">
        <w:rPr>
          <w:sz w:val="28"/>
          <w:szCs w:val="28"/>
        </w:rPr>
        <w:t xml:space="preserve">ва, на выполнение прочих работ, оказание прочих услуг, по оплате договоров на приобретение материальных запасов), на общую сумму 585 022,91 рубля по КФО 4, возникшие (произошедшие) в отчетном 2025 году, должны быть отражены в бухгалтерском учете по дебету </w:t>
      </w:r>
      <w:r w:rsidRPr="00257B95">
        <w:rPr>
          <w:sz w:val="28"/>
          <w:szCs w:val="28"/>
        </w:rPr>
        <w:t>счета 0.109.00.000 и кредиту счета 0.302.00.000 последней датой периода фактического оказания услуг, выполнения работ - 31.12.2025 года.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Однако</w:t>
      </w:r>
      <w:r w:rsidR="004F2D86">
        <w:rPr>
          <w:sz w:val="28"/>
          <w:szCs w:val="28"/>
          <w:lang w:val="ru-RU"/>
        </w:rPr>
        <w:t>,</w:t>
      </w:r>
      <w:r w:rsidRPr="00257B95">
        <w:rPr>
          <w:sz w:val="28"/>
          <w:szCs w:val="28"/>
        </w:rPr>
        <w:t xml:space="preserve"> фактически рассматриваемые операции по увеличению задолженности по принятым Учреждением обязательствам приняты </w:t>
      </w:r>
      <w:r w:rsidRPr="00257B95">
        <w:rPr>
          <w:sz w:val="28"/>
          <w:szCs w:val="28"/>
        </w:rPr>
        <w:t>к у</w:t>
      </w:r>
      <w:r w:rsidR="00211EBD">
        <w:rPr>
          <w:sz w:val="28"/>
          <w:szCs w:val="28"/>
        </w:rPr>
        <w:t>чету в январе 2026 года (01, 14</w:t>
      </w:r>
      <w:r w:rsidR="00211EBD">
        <w:rPr>
          <w:sz w:val="28"/>
          <w:szCs w:val="28"/>
          <w:lang w:val="ru-RU"/>
        </w:rPr>
        <w:t xml:space="preserve"> </w:t>
      </w:r>
      <w:r w:rsidRPr="00257B95">
        <w:rPr>
          <w:sz w:val="28"/>
          <w:szCs w:val="28"/>
        </w:rPr>
        <w:t>января), что подтверждается бухгалтерскими записями в Журнале операций расчетов с поставщиками и подрядчиками за январь 2026 года.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 xml:space="preserve">На основании пункта 1 Инструкции № </w:t>
      </w:r>
      <w:r w:rsidR="004F2D86">
        <w:rPr>
          <w:sz w:val="28"/>
          <w:szCs w:val="28"/>
          <w:lang w:val="ru-RU"/>
        </w:rPr>
        <w:t>33</w:t>
      </w:r>
      <w:r w:rsidRPr="00257B95">
        <w:rPr>
          <w:sz w:val="28"/>
          <w:szCs w:val="28"/>
        </w:rPr>
        <w:t>н муниципальные бюджетные учреждения составляют и пре</w:t>
      </w:r>
      <w:r w:rsidRPr="00257B95">
        <w:rPr>
          <w:sz w:val="28"/>
          <w:szCs w:val="28"/>
        </w:rPr>
        <w:t xml:space="preserve">дставляют годовую бухгалтерскую отчетность по формам согласно приложению № 1 к Инструкции № </w:t>
      </w:r>
      <w:r w:rsidR="004F2D86">
        <w:rPr>
          <w:sz w:val="28"/>
          <w:szCs w:val="28"/>
          <w:lang w:val="ru-RU"/>
        </w:rPr>
        <w:t>33</w:t>
      </w:r>
      <w:r w:rsidRPr="00257B95">
        <w:rPr>
          <w:sz w:val="28"/>
          <w:szCs w:val="28"/>
        </w:rPr>
        <w:t>н.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Пунктом 12 Инструкции №33н установлено, что в состав бухгалтерской отчетности включается в том числе Баланс государственного (муниципального) учреждения (форма</w:t>
      </w:r>
      <w:r w:rsidRPr="00257B95">
        <w:rPr>
          <w:sz w:val="28"/>
          <w:szCs w:val="28"/>
        </w:rPr>
        <w:t xml:space="preserve"> 0503730). В соответствии с пунктами 16, 19 Инструкции № </w:t>
      </w:r>
      <w:r w:rsidR="004F2D86">
        <w:rPr>
          <w:sz w:val="28"/>
          <w:szCs w:val="28"/>
          <w:lang w:val="ru-RU"/>
        </w:rPr>
        <w:t>33</w:t>
      </w:r>
      <w:r w:rsidRPr="00257B95">
        <w:rPr>
          <w:sz w:val="28"/>
          <w:szCs w:val="28"/>
        </w:rPr>
        <w:t xml:space="preserve">н в строке 410 раздела «Обязательства» графы 8, 9 «На конец отчетного периода» Баланса государственного (муниципального) учреждения (форма 0503730) отражаются показатели расчетов по обязательствам </w:t>
      </w:r>
      <w:r w:rsidRPr="00257B95">
        <w:rPr>
          <w:sz w:val="28"/>
          <w:szCs w:val="28"/>
        </w:rPr>
        <w:t xml:space="preserve">учреждения в разрезе счетов бухгалтерского учета в том числе в сумме остатков по соответствующим счетам аналитического учета счета 030200000 «Расчеты по принятым обязательствам» на 1 января года, следующего за отчетным, с учетом проведенных 31 декабря при </w:t>
      </w:r>
      <w:r w:rsidRPr="00257B95">
        <w:rPr>
          <w:sz w:val="28"/>
          <w:szCs w:val="28"/>
        </w:rPr>
        <w:t>завершении финансового года заключительных оборотов по счетам бухгалтерского учета.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Следовательно, в силу указанных норм законодательства в строке 410 «Кредиторская задолженность по выплатам (030200000, 020800000, 030402000, 030403000), всего»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>графы 8 Бала</w:t>
      </w:r>
      <w:r w:rsidRPr="00257B95">
        <w:rPr>
          <w:sz w:val="28"/>
          <w:szCs w:val="28"/>
        </w:rPr>
        <w:t xml:space="preserve">нса государственного (муниципального) учреждения (форма 0503730) на 01.01.2026 года Учреждения должна быть отражена сформированная на счете 030220000 кредиторская задолженность, в том числе за декабрь 2025 года, на основании первичных документов в сумме 1 </w:t>
      </w:r>
      <w:r w:rsidRPr="00257B95">
        <w:rPr>
          <w:sz w:val="28"/>
          <w:szCs w:val="28"/>
        </w:rPr>
        <w:t>115 890,95 рубля (530 868,04+585 022,91).</w:t>
      </w:r>
    </w:p>
    <w:p w:rsidR="00257B95" w:rsidRPr="00257B95" w:rsidP="00211E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 xml:space="preserve">Однако, учитывая, что бухгалтерские записи по дебету счета 0.109.00.000 и кредиту счета 0.302.00.000 на общую сумму 585 022,91 рубля по КФО 4, на основании первичных документов оформлены в бухгалтерском учете в </w:t>
      </w:r>
      <w:r w:rsidRPr="00257B95">
        <w:rPr>
          <w:sz w:val="28"/>
          <w:szCs w:val="28"/>
        </w:rPr>
        <w:t>январе 2026 года (01, 14 января 2026 года), в связи с чем в форме бухгалтерской отчетности - Балансе государственного (муниципального) учреждения (форма 0503730) на 01.01.2026 года в строке 410 раздела «Обязательства»:</w:t>
      </w:r>
    </w:p>
    <w:p w:rsidR="00257B95" w:rsidP="00257B95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57B95">
        <w:rPr>
          <w:sz w:val="28"/>
          <w:szCs w:val="28"/>
        </w:rPr>
        <w:t xml:space="preserve">графы 8 «На конец отчетного периода» </w:t>
      </w:r>
      <w:r w:rsidRPr="00257B95">
        <w:rPr>
          <w:sz w:val="28"/>
          <w:szCs w:val="28"/>
        </w:rPr>
        <w:t>кредиторская задолженность не отражена, то есть данный показатель бухгалтерской отчетности искажен на сумму 585 022,91 рубля (1 115 890,95-530 868,04).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Согласно данным Журнала операций расчетов с поставщиками и подрядчиками за январь 2026 года МБДОУ ДС № 3</w:t>
      </w:r>
      <w:r w:rsidRPr="004F2D86">
        <w:rPr>
          <w:sz w:val="28"/>
          <w:szCs w:val="28"/>
        </w:rPr>
        <w:t>1 «Медвежонок» оформлены бухгалтерские записи: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01.01.2026 года по дебету счета 4.109.80.223 и кредиту счета 4.302.23.734 на основании УПД от 31.12.2025 № 25123100527/86/12 за услуги по обращению с твердыми коммунальными отходами, за декабрь 2025 года по до</w:t>
      </w:r>
      <w:r w:rsidRPr="004F2D86">
        <w:rPr>
          <w:sz w:val="28"/>
          <w:szCs w:val="28"/>
        </w:rPr>
        <w:t>говору от 19.12.2024 №ЮЭ86КО 1200001824 с АО «Югра-Экология» на сумму 27 746,93 рубля (подписан учреждением 27.01.2026 года),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01.01.2026 года по дебету счета 4.109.80.221 и кредиту счета 4.302.21.734 на основании акта выполненных работ от 31.12.2025 № 5450</w:t>
      </w:r>
      <w:r w:rsidRPr="004F2D86">
        <w:rPr>
          <w:sz w:val="28"/>
          <w:szCs w:val="28"/>
        </w:rPr>
        <w:t>750/86888279 за услуги связи, за декабрь 2025 года по договору от 19.11.2024 №586001108439 с ПАО «Ростелеком» на сумму 8 959,28 рубля (подписан учреждением 27.01.2026 года),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 xml:space="preserve">01.01.2026 года по дебету счета 4.109.80.223 и кредиту счета 4.302.23.734 на </w:t>
      </w:r>
      <w:r w:rsidRPr="004F2D86">
        <w:rPr>
          <w:sz w:val="28"/>
          <w:szCs w:val="28"/>
        </w:rPr>
        <w:t>основании акта приема-передачи выполненных работ от 31.12.2025 №45120716/4 за тепловую энергию, тепловую энергию на нагрев воды, холодную воду для горячего водоснабжения за декабрь 2025 года по договору от 01.01.2025 №716-2501 с Акционерным обществом «Горо</w:t>
      </w:r>
      <w:r w:rsidRPr="004F2D86">
        <w:rPr>
          <w:sz w:val="28"/>
          <w:szCs w:val="28"/>
        </w:rPr>
        <w:t>дские электрические сети» на сумму 524 660,37 рубля (подписан учреждением 27.01.2026 года),</w:t>
      </w:r>
    </w:p>
    <w:p w:rsid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14.01.2026 года по дебету счета 4.109.80.225 и кредиту счета 4.302.25.734 на основании акта сдачи-приемки от 31.12.2025 № ТСБП-028574 техническое обслуживание по до</w:t>
      </w:r>
      <w:r w:rsidRPr="004F2D86">
        <w:rPr>
          <w:sz w:val="28"/>
          <w:szCs w:val="28"/>
        </w:rPr>
        <w:t>говору от 28.12.2024 №51574.24 с Акционерным обществом «Городские электрические сети» на сумму 23 656,33 рубля (подписан учреждением 14.01.2026 года).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В силу части 3 статьи 7 Закона № 402-ФЗ руководитель экономического субъекта обязан возложить ведение бух</w:t>
      </w:r>
      <w:r w:rsidRPr="004F2D86">
        <w:rPr>
          <w:sz w:val="28"/>
          <w:szCs w:val="28"/>
        </w:rPr>
        <w:t>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учета, если иное не предусмотрено настоящей частью. В соответствии с пунктом 4 Инструкции № 157н ведение бу</w:t>
      </w:r>
      <w:r w:rsidRPr="004F2D86">
        <w:rPr>
          <w:sz w:val="28"/>
          <w:szCs w:val="28"/>
        </w:rPr>
        <w:t>хгалтерского учета субъекта учета осуществляется его структурным подразделением, возглавляемым главным бухгалтером или иным должностным лицом, на которое возложено ведение бухгалтерского учета.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Главным бухгалтером Учреждения является Осокина О</w:t>
      </w:r>
      <w:r>
        <w:rPr>
          <w:sz w:val="28"/>
          <w:szCs w:val="28"/>
          <w:lang w:val="ru-RU"/>
        </w:rPr>
        <w:t>.Я.</w:t>
      </w:r>
      <w:r w:rsidRPr="004F2D86">
        <w:rPr>
          <w:sz w:val="28"/>
          <w:szCs w:val="28"/>
        </w:rPr>
        <w:t>, действую</w:t>
      </w:r>
      <w:r w:rsidRPr="004F2D86">
        <w:rPr>
          <w:sz w:val="28"/>
          <w:szCs w:val="28"/>
        </w:rPr>
        <w:t xml:space="preserve">щая на основании трудового договора от 09.03.2016 № 09, согласно пунктам 2.1, 3.1.1 </w:t>
      </w:r>
      <w:r w:rsidRPr="004F2D86">
        <w:rPr>
          <w:sz w:val="28"/>
          <w:szCs w:val="28"/>
        </w:rPr>
        <w:t xml:space="preserve">которого </w:t>
      </w:r>
      <w:r>
        <w:rPr>
          <w:sz w:val="28"/>
          <w:szCs w:val="28"/>
          <w:lang w:val="ru-RU"/>
        </w:rPr>
        <w:t>последняя</w:t>
      </w:r>
      <w:r w:rsidRPr="004F2D86">
        <w:rPr>
          <w:sz w:val="28"/>
          <w:szCs w:val="28"/>
        </w:rPr>
        <w:t xml:space="preserve"> обязана выполнять свои трудовые обязанности главного бухгалтера, возложенные на нее должностной инструкцией.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Согласно пунктам 3.1, 3.2 должностной инстру</w:t>
      </w:r>
      <w:r w:rsidRPr="004F2D86">
        <w:rPr>
          <w:sz w:val="28"/>
          <w:szCs w:val="28"/>
        </w:rPr>
        <w:t>кции главного бухгалтера, утвержденной заведующим МБДОУ ДС №31 «Медвежонок», на Осокину О</w:t>
      </w:r>
      <w:r>
        <w:rPr>
          <w:sz w:val="28"/>
          <w:szCs w:val="28"/>
          <w:lang w:val="ru-RU"/>
        </w:rPr>
        <w:t xml:space="preserve">.Я. </w:t>
      </w:r>
      <w:r w:rsidRPr="004F2D86">
        <w:rPr>
          <w:sz w:val="28"/>
          <w:szCs w:val="28"/>
        </w:rPr>
        <w:t>возложены следующие должностные обязанности: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формирование числовых показателей отчетов, входящих в состав бухгалтерской (финансовой) отчетности; проведение их счет</w:t>
      </w:r>
      <w:r w:rsidRPr="004F2D86">
        <w:rPr>
          <w:sz w:val="28"/>
          <w:szCs w:val="28"/>
        </w:rPr>
        <w:t>ной и логической проверки;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организация и ведение внутреннего контроля бухучета и составления бухгалтерской (финансовой) отчетности в учреждении;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проверка обоснованности первичных документов, которыми оформлены факты хозяйственной жизни, логической увязки о</w:t>
      </w:r>
      <w:r w:rsidRPr="004F2D86">
        <w:rPr>
          <w:sz w:val="28"/>
          <w:szCs w:val="28"/>
        </w:rPr>
        <w:t>тдельных показателей;</w:t>
      </w:r>
    </w:p>
    <w:p w:rsidR="004F2D86" w:rsidRPr="004F2D86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проверка качества ведения регистров бухгалтерского учета и составления</w:t>
      </w:r>
    </w:p>
    <w:p w:rsidR="00C27D2B" w:rsidP="004F2D8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бухгалтерской (финансовой) отчетности.</w:t>
      </w:r>
    </w:p>
    <w:p w:rsidR="00C502F8" w:rsidP="00257B95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правонарушениях установлено, что административной ответственности подлежит должно</w:t>
      </w:r>
      <w:r>
        <w:rPr>
          <w:sz w:val="28"/>
          <w:szCs w:val="28"/>
          <w:lang w:val="ru-RU"/>
        </w:rPr>
        <w:t>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примечании к указанной статье указано, что под должностным лицом в настоящем Кодексе следует понимать л</w:t>
      </w:r>
      <w:r>
        <w:rPr>
          <w:sz w:val="28"/>
          <w:szCs w:val="28"/>
          <w:lang w:val="ru-RU"/>
        </w:rPr>
        <w:t xml:space="preserve">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</w:t>
      </w:r>
      <w:r>
        <w:rPr>
          <w:sz w:val="28"/>
          <w:szCs w:val="28"/>
          <w:lang w:val="ru-RU"/>
        </w:rPr>
        <w:t>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</w:t>
      </w:r>
      <w:r>
        <w:rPr>
          <w:sz w:val="28"/>
          <w:szCs w:val="28"/>
          <w:lang w:val="ru-RU"/>
        </w:rPr>
        <w:t xml:space="preserve">иципальных организациях. </w:t>
      </w:r>
    </w:p>
    <w:p w:rsidR="00211EBD" w:rsidP="00257B95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211EBD">
        <w:rPr>
          <w:sz w:val="28"/>
          <w:szCs w:val="28"/>
          <w:lang w:val="ru-RU"/>
        </w:rPr>
        <w:t>Осокина О</w:t>
      </w:r>
      <w:r w:rsidR="004F2D86">
        <w:rPr>
          <w:sz w:val="28"/>
          <w:szCs w:val="28"/>
          <w:lang w:val="ru-RU"/>
        </w:rPr>
        <w:t>.Я.</w:t>
      </w:r>
      <w:r w:rsidRPr="00211EBD">
        <w:rPr>
          <w:sz w:val="28"/>
          <w:szCs w:val="28"/>
          <w:lang w:val="ru-RU"/>
        </w:rPr>
        <w:t xml:space="preserve"> на дату совершения административного правонарушения (01, 14 января 2026 года) являлась главным бухгалтером на основании приказа (распоряжения) о переводе работника на другую работу от 10.12.2018 № 143-л, тем </w:t>
      </w:r>
      <w:r w:rsidRPr="004F2D86">
        <w:rPr>
          <w:sz w:val="28"/>
          <w:szCs w:val="28"/>
          <w:lang w:val="ru-RU"/>
        </w:rPr>
        <w:t>самым явл</w:t>
      </w:r>
      <w:r w:rsidRPr="004F2D86">
        <w:rPr>
          <w:sz w:val="28"/>
          <w:szCs w:val="28"/>
          <w:lang w:val="ru-RU"/>
        </w:rPr>
        <w:t>ялась должностным лицом Учреждения.</w:t>
      </w:r>
    </w:p>
    <w:p w:rsidR="00174EFB" w:rsidP="00174EFB">
      <w:pPr>
        <w:pStyle w:val="BodyTex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ч. 2 ст. 15.15.6 </w:t>
      </w:r>
      <w:r w:rsidRPr="008E7F97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</w:t>
      </w:r>
      <w:r>
        <w:rPr>
          <w:sz w:val="28"/>
          <w:szCs w:val="28"/>
          <w:lang w:val="ru-RU"/>
        </w:rPr>
        <w:t>н</w:t>
      </w:r>
      <w:r w:rsidRPr="00174EFB">
        <w:rPr>
          <w:sz w:val="28"/>
          <w:szCs w:val="28"/>
          <w:lang w:val="ru-RU"/>
        </w:rPr>
        <w:t xml:space="preserve">арушение требований к бюджетному (бухгалтерскому) учету, повлекшее представление бюджетной или бухгалтерской </w:t>
      </w:r>
      <w:r w:rsidRPr="00174EFB">
        <w:rPr>
          <w:sz w:val="28"/>
          <w:szCs w:val="28"/>
          <w:lang w:val="ru-RU"/>
        </w:rPr>
        <w:t>(финансовой) отчетности, содержащей незначительное искажение показателей бюджетной или бухгалтерской (финансовой) отчетности, либо нарушение порядка составления (формирования) консолидированной бухгалтерской (финансовой) отчетности, повлекшее незначительно</w:t>
      </w:r>
      <w:r w:rsidRPr="00174EFB">
        <w:rPr>
          <w:sz w:val="28"/>
          <w:szCs w:val="28"/>
          <w:lang w:val="ru-RU"/>
        </w:rPr>
        <w:t>е искажение показателей этой отчетности или не повлекшее искажения показателей этой отчетности, влечет предупреждение или наложение административного штрафа на должностных лиц в размере от одной тысячи до пяти тысяч рублей.</w:t>
      </w:r>
    </w:p>
    <w:p w:rsidR="00344637" w:rsidRPr="004F2D86" w:rsidP="00287F65">
      <w:pPr>
        <w:pStyle w:val="14"/>
        <w:shd w:val="clear" w:color="auto" w:fill="auto"/>
        <w:spacing w:before="0" w:after="0" w:line="240" w:lineRule="auto"/>
        <w:ind w:left="40" w:firstLine="560"/>
        <w:rPr>
          <w:spacing w:val="0"/>
          <w:sz w:val="28"/>
          <w:szCs w:val="28"/>
        </w:rPr>
      </w:pPr>
      <w:r w:rsidRPr="004F2D86">
        <w:rPr>
          <w:spacing w:val="0"/>
          <w:sz w:val="28"/>
          <w:szCs w:val="28"/>
        </w:rPr>
        <w:t>Все собранные по делу об админис</w:t>
      </w:r>
      <w:r w:rsidRPr="004F2D86">
        <w:rPr>
          <w:spacing w:val="0"/>
          <w:sz w:val="28"/>
          <w:szCs w:val="28"/>
        </w:rPr>
        <w:t xml:space="preserve">тративном правонарушении доказательства, представленные административным органом, являются </w:t>
      </w:r>
      <w:r w:rsidRPr="004F2D86">
        <w:rPr>
          <w:spacing w:val="0"/>
          <w:sz w:val="28"/>
          <w:szCs w:val="28"/>
        </w:rPr>
        <w:t>допустимыми, достоверными и достаточными в соответствии с требованиями </w:t>
      </w:r>
      <w:hyperlink r:id="rId5" w:anchor="/document/12125267/entry/2611" w:history="1">
        <w:r w:rsidRPr="004F2D86">
          <w:rPr>
            <w:rStyle w:val="Hyperlink"/>
            <w:color w:val="auto"/>
            <w:spacing w:val="0"/>
            <w:sz w:val="28"/>
            <w:szCs w:val="28"/>
            <w:u w:val="none"/>
          </w:rPr>
          <w:t>статьи 26.11</w:t>
        </w:r>
      </w:hyperlink>
      <w:r w:rsidRPr="004F2D86">
        <w:rPr>
          <w:spacing w:val="0"/>
          <w:sz w:val="28"/>
          <w:szCs w:val="28"/>
        </w:rPr>
        <w:t> КоАП Р</w:t>
      </w:r>
      <w:r w:rsidRPr="004F2D86">
        <w:rPr>
          <w:spacing w:val="0"/>
          <w:sz w:val="28"/>
          <w:szCs w:val="28"/>
        </w:rPr>
        <w:t xml:space="preserve">Ф и свидетельствуют о виновности </w:t>
      </w:r>
      <w:r w:rsidRPr="004F2D86" w:rsidR="007E7CE6">
        <w:rPr>
          <w:spacing w:val="0"/>
          <w:sz w:val="28"/>
          <w:szCs w:val="28"/>
        </w:rPr>
        <w:t xml:space="preserve">должностного </w:t>
      </w:r>
      <w:r w:rsidRPr="004F2D86">
        <w:rPr>
          <w:spacing w:val="0"/>
          <w:sz w:val="28"/>
          <w:szCs w:val="28"/>
        </w:rPr>
        <w:t xml:space="preserve">лица </w:t>
      </w:r>
      <w:r w:rsidRPr="004F2D86" w:rsidR="00211EBD">
        <w:rPr>
          <w:spacing w:val="0"/>
          <w:sz w:val="28"/>
          <w:szCs w:val="28"/>
        </w:rPr>
        <w:t>Осокиной О.Я.</w:t>
      </w:r>
      <w:r w:rsidRPr="004F2D86" w:rsidR="00915D08">
        <w:rPr>
          <w:spacing w:val="0"/>
          <w:sz w:val="28"/>
          <w:szCs w:val="28"/>
        </w:rPr>
        <w:t xml:space="preserve"> </w:t>
      </w:r>
      <w:r w:rsidRPr="004F2D86">
        <w:rPr>
          <w:spacing w:val="0"/>
          <w:sz w:val="28"/>
          <w:szCs w:val="28"/>
        </w:rPr>
        <w:t>в совершении указанного административного правонарушения.</w:t>
      </w:r>
    </w:p>
    <w:p w:rsidR="0045263D" w:rsidRPr="004F2D86" w:rsidP="00287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2D86">
        <w:rPr>
          <w:sz w:val="28"/>
          <w:szCs w:val="28"/>
        </w:rPr>
        <w:t>Оценивая доказательства в их совокупности, мировой судья квалифицирует</w:t>
      </w:r>
      <w:r w:rsidRPr="004F2D86" w:rsidR="00953107">
        <w:rPr>
          <w:sz w:val="28"/>
          <w:szCs w:val="28"/>
        </w:rPr>
        <w:t xml:space="preserve"> её</w:t>
      </w:r>
      <w:r w:rsidRPr="004F2D86">
        <w:rPr>
          <w:sz w:val="28"/>
          <w:szCs w:val="28"/>
        </w:rPr>
        <w:t xml:space="preserve"> действия по </w:t>
      </w:r>
      <w:r w:rsidRPr="004F2D86" w:rsidR="00E77ACD">
        <w:rPr>
          <w:sz w:val="28"/>
          <w:szCs w:val="28"/>
        </w:rPr>
        <w:t xml:space="preserve">ч. </w:t>
      </w:r>
      <w:r w:rsidRPr="004F2D86" w:rsidR="009277E5">
        <w:rPr>
          <w:sz w:val="28"/>
          <w:szCs w:val="28"/>
        </w:rPr>
        <w:t>2</w:t>
      </w:r>
      <w:r w:rsidRPr="004F2D86" w:rsidR="00E77ACD">
        <w:rPr>
          <w:sz w:val="28"/>
          <w:szCs w:val="28"/>
        </w:rPr>
        <w:t xml:space="preserve"> ст. 15.15.6</w:t>
      </w:r>
      <w:r w:rsidRPr="004F2D86">
        <w:rPr>
          <w:sz w:val="28"/>
          <w:szCs w:val="28"/>
        </w:rPr>
        <w:t xml:space="preserve"> Кодекса Российской Федерации о</w:t>
      </w:r>
      <w:r w:rsidRPr="004F2D86">
        <w:rPr>
          <w:sz w:val="28"/>
          <w:szCs w:val="28"/>
        </w:rPr>
        <w:t xml:space="preserve">б административных правонарушениях.  </w:t>
      </w:r>
    </w:p>
    <w:p w:rsidR="000C3035" w:rsidRPr="004F2D86" w:rsidP="00287F65">
      <w:pPr>
        <w:ind w:firstLine="540"/>
        <w:jc w:val="both"/>
        <w:rPr>
          <w:sz w:val="28"/>
          <w:szCs w:val="28"/>
        </w:rPr>
      </w:pPr>
      <w:r w:rsidRPr="004F2D86">
        <w:rPr>
          <w:sz w:val="28"/>
          <w:szCs w:val="28"/>
        </w:rPr>
        <w:t xml:space="preserve">В соответствии со ст. 4.2 КоАП РФ к смягчающему вину обстоятельству мировой судья относит признание вины. </w:t>
      </w:r>
    </w:p>
    <w:p w:rsidR="00AE60F4" w:rsidRPr="00ED5572" w:rsidP="00AE60F4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915D08" w:rsidP="00915D08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>
        <w:rPr>
          <w:sz w:val="28"/>
          <w:szCs w:val="28"/>
        </w:rPr>
        <w:t xml:space="preserve">наличие обстоятельств, </w:t>
      </w:r>
      <w:r w:rsidRPr="00FB7DF6">
        <w:rPr>
          <w:sz w:val="28"/>
          <w:szCs w:val="28"/>
        </w:rPr>
        <w:t>смягчающих административную ответственность</w:t>
      </w:r>
      <w:r w:rsidRPr="00023AC8">
        <w:rPr>
          <w:sz w:val="28"/>
          <w:szCs w:val="28"/>
        </w:rPr>
        <w:t>,</w:t>
      </w:r>
      <w:r w:rsidR="00AE60F4">
        <w:rPr>
          <w:sz w:val="28"/>
          <w:szCs w:val="28"/>
        </w:rPr>
        <w:t xml:space="preserve"> отсутствие обстоятельств, отягчающих административную ответственность,</w:t>
      </w:r>
      <w:r w:rsidRPr="00023A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B0A5C">
        <w:rPr>
          <w:sz w:val="28"/>
          <w:szCs w:val="28"/>
        </w:rPr>
        <w:t xml:space="preserve">риходит к выводу, что наказание </w:t>
      </w:r>
      <w:r>
        <w:rPr>
          <w:sz w:val="28"/>
          <w:szCs w:val="28"/>
        </w:rPr>
        <w:t xml:space="preserve">возможно </w:t>
      </w:r>
      <w:r w:rsidRPr="003B0A5C">
        <w:rPr>
          <w:sz w:val="28"/>
          <w:szCs w:val="28"/>
        </w:rPr>
        <w:t xml:space="preserve">назначить </w:t>
      </w:r>
      <w:r w:rsidRPr="003B0A5C" w:rsidR="00915849">
        <w:rPr>
          <w:sz w:val="28"/>
          <w:szCs w:val="28"/>
        </w:rPr>
        <w:t xml:space="preserve">в </w:t>
      </w:r>
      <w:r w:rsidR="00915849">
        <w:rPr>
          <w:sz w:val="28"/>
          <w:szCs w:val="28"/>
        </w:rPr>
        <w:t>виде предупреждения</w:t>
      </w:r>
      <w:r>
        <w:rPr>
          <w:sz w:val="28"/>
          <w:szCs w:val="28"/>
        </w:rPr>
        <w:t xml:space="preserve">. </w:t>
      </w:r>
    </w:p>
    <w:p w:rsidR="00915D08" w:rsidP="00915D08">
      <w:pPr>
        <w:pStyle w:val="BodyTextIndent"/>
        <w:suppressAutoHyphens/>
        <w:rPr>
          <w:sz w:val="28"/>
          <w:szCs w:val="28"/>
        </w:rPr>
      </w:pPr>
      <w:r w:rsidRPr="008E7F97">
        <w:rPr>
          <w:sz w:val="28"/>
          <w:szCs w:val="28"/>
        </w:rPr>
        <w:t>Руководствуясь ст</w:t>
      </w:r>
      <w:r>
        <w:rPr>
          <w:sz w:val="28"/>
          <w:szCs w:val="28"/>
          <w:lang w:val="ru-RU"/>
        </w:rPr>
        <w:t>атьями</w:t>
      </w:r>
      <w:r>
        <w:rPr>
          <w:sz w:val="28"/>
          <w:szCs w:val="28"/>
        </w:rPr>
        <w:t xml:space="preserve"> 29.9, 29.10</w:t>
      </w:r>
      <w:r>
        <w:rPr>
          <w:sz w:val="28"/>
          <w:szCs w:val="28"/>
          <w:lang w:val="ru-RU"/>
        </w:rPr>
        <w:t xml:space="preserve">  </w:t>
      </w:r>
      <w:r w:rsidRPr="008E7F97">
        <w:rPr>
          <w:sz w:val="28"/>
          <w:szCs w:val="28"/>
        </w:rPr>
        <w:t>Кодекса Российской Федераци</w:t>
      </w:r>
      <w:r w:rsidRPr="008E7F97">
        <w:rPr>
          <w:sz w:val="28"/>
          <w:szCs w:val="28"/>
        </w:rPr>
        <w:t>и об административных правонарушениях, мировой судья</w:t>
      </w:r>
    </w:p>
    <w:p w:rsidR="00915D08" w:rsidRPr="008E7F97" w:rsidP="00915D08">
      <w:pPr>
        <w:pStyle w:val="BodyTextIndent"/>
        <w:suppressAutoHyphens/>
        <w:rPr>
          <w:sz w:val="28"/>
          <w:szCs w:val="28"/>
        </w:rPr>
      </w:pPr>
    </w:p>
    <w:p w:rsidR="00915D08" w:rsidP="00915D08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4F2D86" w:rsidP="00915D08">
      <w:pPr>
        <w:jc w:val="center"/>
        <w:rPr>
          <w:sz w:val="28"/>
          <w:szCs w:val="28"/>
        </w:rPr>
      </w:pPr>
    </w:p>
    <w:p w:rsidR="00915849" w:rsidRPr="00915849" w:rsidP="00915849">
      <w:pPr>
        <w:tabs>
          <w:tab w:val="left" w:pos="3960"/>
        </w:tabs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Осокину Оксану Ярославовну</w:t>
      </w:r>
      <w:r w:rsidRPr="00AE60F4" w:rsidR="00AE60F4">
        <w:rPr>
          <w:sz w:val="28"/>
          <w:szCs w:val="28"/>
        </w:rPr>
        <w:t xml:space="preserve"> </w:t>
      </w:r>
      <w:r w:rsidRPr="008E7F97" w:rsidR="00915D08">
        <w:rPr>
          <w:sz w:val="28"/>
          <w:szCs w:val="28"/>
        </w:rPr>
        <w:t>признать виновн</w:t>
      </w:r>
      <w:r w:rsidR="00915D08">
        <w:rPr>
          <w:sz w:val="28"/>
          <w:szCs w:val="28"/>
        </w:rPr>
        <w:t xml:space="preserve">ой </w:t>
      </w:r>
      <w:r w:rsidRPr="008E7F97" w:rsidR="00915D08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915D08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2</w:t>
      </w:r>
      <w:r w:rsidR="00915D08">
        <w:rPr>
          <w:sz w:val="28"/>
          <w:szCs w:val="28"/>
        </w:rPr>
        <w:t xml:space="preserve"> статьи 15.15.6</w:t>
      </w:r>
      <w:r w:rsidRPr="008E7F97" w:rsidR="00915D0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915D08">
        <w:rPr>
          <w:sz w:val="28"/>
          <w:szCs w:val="28"/>
        </w:rPr>
        <w:t>,</w:t>
      </w:r>
      <w:r w:rsidRPr="008E7F97" w:rsidR="00915D08">
        <w:rPr>
          <w:sz w:val="28"/>
          <w:szCs w:val="28"/>
        </w:rPr>
        <w:t xml:space="preserve"> </w:t>
      </w:r>
      <w:r w:rsidRPr="00915849">
        <w:rPr>
          <w:sz w:val="28"/>
          <w:szCs w:val="28"/>
          <w:lang w:eastAsia="ru-RU"/>
        </w:rPr>
        <w:t>и назначить административное наказание в виде предупреждения.</w:t>
      </w:r>
    </w:p>
    <w:p w:rsidR="00915849" w:rsidRPr="00915849" w:rsidP="00915849">
      <w:pPr>
        <w:ind w:firstLine="529"/>
        <w:jc w:val="both"/>
        <w:rPr>
          <w:sz w:val="28"/>
          <w:szCs w:val="28"/>
          <w:lang w:eastAsia="ru-RU"/>
        </w:rPr>
      </w:pPr>
      <w:r w:rsidRPr="00915849">
        <w:rPr>
          <w:sz w:val="28"/>
          <w:szCs w:val="28"/>
          <w:lang w:eastAsia="ru-RU"/>
        </w:rPr>
        <w:t xml:space="preserve">Постановление может быть обжаловано в Нижневартовский городской суд в течение </w:t>
      </w:r>
      <w:r w:rsidRPr="00915849">
        <w:rPr>
          <w:color w:val="7030A0"/>
          <w:sz w:val="28"/>
          <w:szCs w:val="28"/>
          <w:lang w:eastAsia="ru-RU"/>
        </w:rPr>
        <w:t xml:space="preserve">десяти дней </w:t>
      </w:r>
      <w:r w:rsidRPr="00915849">
        <w:rPr>
          <w:sz w:val="28"/>
          <w:szCs w:val="28"/>
          <w:lang w:eastAsia="ru-RU"/>
        </w:rPr>
        <w:t xml:space="preserve">со дня вручения или получения копии постановления через мирового судью судебного участка № </w:t>
      </w:r>
      <w:r>
        <w:rPr>
          <w:sz w:val="28"/>
          <w:szCs w:val="28"/>
          <w:lang w:eastAsia="ru-RU"/>
        </w:rPr>
        <w:t>5</w:t>
      </w:r>
      <w:r w:rsidRPr="00915849">
        <w:rPr>
          <w:sz w:val="28"/>
          <w:szCs w:val="28"/>
          <w:lang w:eastAsia="ru-RU"/>
        </w:rPr>
        <w:t>.</w:t>
      </w:r>
    </w:p>
    <w:p w:rsidR="00915849" w:rsidP="00915849">
      <w:pPr>
        <w:tabs>
          <w:tab w:val="left" w:pos="3960"/>
        </w:tabs>
        <w:jc w:val="both"/>
        <w:rPr>
          <w:sz w:val="28"/>
          <w:szCs w:val="28"/>
          <w:lang w:eastAsia="ru-RU"/>
        </w:rPr>
      </w:pPr>
    </w:p>
    <w:p w:rsidR="00FB013D" w:rsidRPr="00915849" w:rsidP="00915849">
      <w:pPr>
        <w:tabs>
          <w:tab w:val="left" w:pos="3960"/>
        </w:tabs>
        <w:jc w:val="both"/>
        <w:rPr>
          <w:sz w:val="28"/>
          <w:szCs w:val="28"/>
          <w:lang w:eastAsia="ru-RU"/>
        </w:rPr>
      </w:pPr>
    </w:p>
    <w:p w:rsidR="00174EFB" w:rsidRPr="00351B2A" w:rsidP="00174EFB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211EBD">
      <w:headerReference w:type="even" r:id="rId6"/>
      <w:headerReference w:type="default" r:id="rId7"/>
      <w:footerReference w:type="default" r:id="rId8"/>
      <w:pgSz w:w="11906" w:h="16838"/>
      <w:pgMar w:top="0" w:right="707" w:bottom="142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 w14:paraId="41E3A5D5" w14:textId="77777777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FFF">
      <w:rPr>
        <w:rStyle w:val="PageNumber"/>
        <w:noProof/>
      </w:rPr>
      <w:t>3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6E699C" w:rsidR="006E699C">
      <w:rPr>
        <w:noProof/>
        <w:lang w:val="ru-RU"/>
      </w:rPr>
      <w:t>7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23AC8"/>
    <w:rsid w:val="0003007A"/>
    <w:rsid w:val="000370BD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D6FFF"/>
    <w:rsid w:val="000E57AF"/>
    <w:rsid w:val="001046B4"/>
    <w:rsid w:val="001060FA"/>
    <w:rsid w:val="00126C00"/>
    <w:rsid w:val="00134AD2"/>
    <w:rsid w:val="0013564B"/>
    <w:rsid w:val="00137304"/>
    <w:rsid w:val="00143FD6"/>
    <w:rsid w:val="00156F96"/>
    <w:rsid w:val="00174943"/>
    <w:rsid w:val="00174EFB"/>
    <w:rsid w:val="00183593"/>
    <w:rsid w:val="0018574D"/>
    <w:rsid w:val="001C1AC8"/>
    <w:rsid w:val="001C2E09"/>
    <w:rsid w:val="001F5682"/>
    <w:rsid w:val="00211EBD"/>
    <w:rsid w:val="0022343B"/>
    <w:rsid w:val="0022382F"/>
    <w:rsid w:val="0025169C"/>
    <w:rsid w:val="00255CEB"/>
    <w:rsid w:val="00257B95"/>
    <w:rsid w:val="0027456A"/>
    <w:rsid w:val="0027495D"/>
    <w:rsid w:val="00284964"/>
    <w:rsid w:val="002855E6"/>
    <w:rsid w:val="00287F65"/>
    <w:rsid w:val="00295031"/>
    <w:rsid w:val="00296D9E"/>
    <w:rsid w:val="002B077B"/>
    <w:rsid w:val="002B7136"/>
    <w:rsid w:val="002F5AB4"/>
    <w:rsid w:val="003300E8"/>
    <w:rsid w:val="00331FD3"/>
    <w:rsid w:val="00344637"/>
    <w:rsid w:val="0035103B"/>
    <w:rsid w:val="00351B2A"/>
    <w:rsid w:val="003B0A5C"/>
    <w:rsid w:val="003B25D6"/>
    <w:rsid w:val="003E361A"/>
    <w:rsid w:val="003F2C9E"/>
    <w:rsid w:val="00407BE7"/>
    <w:rsid w:val="00416076"/>
    <w:rsid w:val="00416E9A"/>
    <w:rsid w:val="00432360"/>
    <w:rsid w:val="004422D6"/>
    <w:rsid w:val="0045263D"/>
    <w:rsid w:val="00472877"/>
    <w:rsid w:val="00474B62"/>
    <w:rsid w:val="00493ED3"/>
    <w:rsid w:val="00495A85"/>
    <w:rsid w:val="004A12D6"/>
    <w:rsid w:val="004A15DD"/>
    <w:rsid w:val="004A1D09"/>
    <w:rsid w:val="004B5357"/>
    <w:rsid w:val="004C6FE2"/>
    <w:rsid w:val="004D51A4"/>
    <w:rsid w:val="004D6EB0"/>
    <w:rsid w:val="004F2D86"/>
    <w:rsid w:val="004F2FD6"/>
    <w:rsid w:val="004F341C"/>
    <w:rsid w:val="00503888"/>
    <w:rsid w:val="005310A0"/>
    <w:rsid w:val="005416EB"/>
    <w:rsid w:val="005656D1"/>
    <w:rsid w:val="00566599"/>
    <w:rsid w:val="00623C66"/>
    <w:rsid w:val="00626B76"/>
    <w:rsid w:val="0063016B"/>
    <w:rsid w:val="006402BB"/>
    <w:rsid w:val="00644BA6"/>
    <w:rsid w:val="00671B19"/>
    <w:rsid w:val="006869B2"/>
    <w:rsid w:val="006A4332"/>
    <w:rsid w:val="006E3396"/>
    <w:rsid w:val="006E699C"/>
    <w:rsid w:val="00715015"/>
    <w:rsid w:val="00715E0A"/>
    <w:rsid w:val="007211CA"/>
    <w:rsid w:val="00722572"/>
    <w:rsid w:val="00724CF8"/>
    <w:rsid w:val="0073185E"/>
    <w:rsid w:val="00747327"/>
    <w:rsid w:val="00747380"/>
    <w:rsid w:val="00762707"/>
    <w:rsid w:val="007A71D3"/>
    <w:rsid w:val="007E7CE6"/>
    <w:rsid w:val="007F62DC"/>
    <w:rsid w:val="00834010"/>
    <w:rsid w:val="00837B7F"/>
    <w:rsid w:val="00842F99"/>
    <w:rsid w:val="008641F4"/>
    <w:rsid w:val="008819D2"/>
    <w:rsid w:val="00891CC4"/>
    <w:rsid w:val="008B756F"/>
    <w:rsid w:val="008C1007"/>
    <w:rsid w:val="008C6129"/>
    <w:rsid w:val="008E1648"/>
    <w:rsid w:val="008E7F97"/>
    <w:rsid w:val="00915849"/>
    <w:rsid w:val="00915D08"/>
    <w:rsid w:val="00922388"/>
    <w:rsid w:val="00923CC5"/>
    <w:rsid w:val="009277E5"/>
    <w:rsid w:val="00937D10"/>
    <w:rsid w:val="00953107"/>
    <w:rsid w:val="0096346F"/>
    <w:rsid w:val="00964D94"/>
    <w:rsid w:val="0096589A"/>
    <w:rsid w:val="009717E3"/>
    <w:rsid w:val="00995EAB"/>
    <w:rsid w:val="009967CA"/>
    <w:rsid w:val="00A050D9"/>
    <w:rsid w:val="00A47A0A"/>
    <w:rsid w:val="00A53AF3"/>
    <w:rsid w:val="00A613B0"/>
    <w:rsid w:val="00A77C24"/>
    <w:rsid w:val="00A8467B"/>
    <w:rsid w:val="00A92E6A"/>
    <w:rsid w:val="00AC49A9"/>
    <w:rsid w:val="00AC57C8"/>
    <w:rsid w:val="00AE60F4"/>
    <w:rsid w:val="00AF6116"/>
    <w:rsid w:val="00B51089"/>
    <w:rsid w:val="00B652B2"/>
    <w:rsid w:val="00B77158"/>
    <w:rsid w:val="00B92432"/>
    <w:rsid w:val="00B95FBD"/>
    <w:rsid w:val="00BA28CB"/>
    <w:rsid w:val="00BC30C9"/>
    <w:rsid w:val="00BC425F"/>
    <w:rsid w:val="00BE0A31"/>
    <w:rsid w:val="00BF5EB2"/>
    <w:rsid w:val="00C02E7B"/>
    <w:rsid w:val="00C27D2B"/>
    <w:rsid w:val="00C3010F"/>
    <w:rsid w:val="00C454F0"/>
    <w:rsid w:val="00C4567D"/>
    <w:rsid w:val="00C502F8"/>
    <w:rsid w:val="00C536D9"/>
    <w:rsid w:val="00C5576E"/>
    <w:rsid w:val="00C73ADD"/>
    <w:rsid w:val="00CA4627"/>
    <w:rsid w:val="00CF24CE"/>
    <w:rsid w:val="00D04141"/>
    <w:rsid w:val="00D04BE9"/>
    <w:rsid w:val="00D16A91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C2BBD"/>
    <w:rsid w:val="00E05767"/>
    <w:rsid w:val="00E23E70"/>
    <w:rsid w:val="00E23F7F"/>
    <w:rsid w:val="00E3314E"/>
    <w:rsid w:val="00E51B82"/>
    <w:rsid w:val="00E62D50"/>
    <w:rsid w:val="00E643E3"/>
    <w:rsid w:val="00E77ACD"/>
    <w:rsid w:val="00EA63D9"/>
    <w:rsid w:val="00EB5988"/>
    <w:rsid w:val="00EC06CE"/>
    <w:rsid w:val="00ED5572"/>
    <w:rsid w:val="00EE7CFC"/>
    <w:rsid w:val="00F32ADE"/>
    <w:rsid w:val="00F5379B"/>
    <w:rsid w:val="00F607A8"/>
    <w:rsid w:val="00F61BD3"/>
    <w:rsid w:val="00F804FC"/>
    <w:rsid w:val="00F863F6"/>
    <w:rsid w:val="00F90FDC"/>
    <w:rsid w:val="00FB013D"/>
    <w:rsid w:val="00FB7DF6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3E76-18B2-4711-816C-4D1FA90E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